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02694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02694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дошкольное</w:t>
      </w:r>
      <w:r w:rsidRPr="0002694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образовательное</w:t>
      </w:r>
      <w:r w:rsidRPr="0002694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 «</w:t>
      </w:r>
      <w:proofErr w:type="spellStart"/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>Зуткулейский</w:t>
      </w:r>
      <w:proofErr w:type="spellEnd"/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</w:t>
      </w:r>
      <w:r w:rsidRPr="0002694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26942">
        <w:rPr>
          <w:rFonts w:hAnsi="Times New Roman" w:cs="Times New Roman"/>
          <w:b/>
          <w:color w:val="000000"/>
          <w:sz w:val="24"/>
          <w:szCs w:val="24"/>
          <w:lang w:val="ru-RU"/>
        </w:rPr>
        <w:t>«Родничок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43622">
        <w:rPr>
          <w:lang w:val="ru-RU"/>
        </w:rPr>
        <w:br/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43622">
        <w:rPr>
          <w:lang w:val="ru-RU"/>
        </w:rPr>
        <w:br/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43622">
        <w:rPr>
          <w:lang w:val="ru-RU"/>
        </w:rPr>
        <w:br/>
      </w:r>
      <w:r w:rsidR="00EA10FB" w:rsidRPr="00F4362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A10FB">
        <w:rPr>
          <w:rFonts w:hAnsi="Times New Roman" w:cs="Times New Roman"/>
          <w:color w:val="000000"/>
          <w:sz w:val="24"/>
          <w:szCs w:val="24"/>
          <w:lang w:val="ru-RU"/>
        </w:rPr>
        <w:t>Зуткулейский</w:t>
      </w:r>
      <w:proofErr w:type="spellEnd"/>
      <w:r w:rsidR="00EA10FB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EA10FB" w:rsidRPr="00F43622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EA10FB">
        <w:rPr>
          <w:rFonts w:hAnsi="Times New Roman" w:cs="Times New Roman"/>
          <w:color w:val="000000"/>
          <w:sz w:val="24"/>
          <w:szCs w:val="24"/>
        </w:rPr>
        <w:t> </w:t>
      </w:r>
      <w:r w:rsidR="00EA10FB">
        <w:rPr>
          <w:rFonts w:hAnsi="Times New Roman" w:cs="Times New Roman"/>
          <w:color w:val="000000"/>
          <w:sz w:val="24"/>
          <w:szCs w:val="24"/>
          <w:lang w:val="ru-RU"/>
        </w:rPr>
        <w:t>«Родничок</w:t>
      </w:r>
      <w:r w:rsidR="00EA10FB" w:rsidRPr="00F4362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A10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за 2020год</w:t>
      </w:r>
    </w:p>
    <w:p w:rsidR="008E5A94" w:rsidRPr="00EA10FB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7088"/>
      </w:tblGrid>
      <w:tr w:rsidR="008E5A94" w:rsidRPr="00E263FA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EA10FB">
            <w:pPr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EA10FB"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A1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Зуткулейский</w:t>
            </w:r>
            <w:proofErr w:type="spellEnd"/>
            <w:r w:rsidR="00EA1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EA10FB"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EA10F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1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</w:t>
            </w:r>
            <w:r w:rsidR="00EA10FB"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A10FB" w:rsidRPr="00F43622">
              <w:rPr>
                <w:lang w:val="ru-RU"/>
              </w:rPr>
              <w:br/>
            </w:r>
            <w:r w:rsidR="00EA10FB"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(МБДОУ 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1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«Родничок»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E5A94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EA10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Батоева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Билигма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Николаевна</w:t>
            </w:r>
            <w:r w:rsidR="00F43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5A94" w:rsidRPr="00E263FA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EA10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687218 Забайкальский край,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дульдургинский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село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Зуткулей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 б</w:t>
            </w:r>
          </w:p>
        </w:tc>
      </w:tr>
      <w:tr w:rsidR="008E5A94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862BDC" w:rsidRDefault="00862B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83025632112, 89144329197</w:t>
            </w:r>
          </w:p>
        </w:tc>
      </w:tr>
      <w:tr w:rsidR="008E5A94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62BDC">
            <w:r>
              <w:rPr>
                <w:rFonts w:hAnsi="Times New Roman" w:cs="Times New Roman"/>
                <w:color w:val="000000"/>
                <w:sz w:val="24"/>
                <w:szCs w:val="24"/>
              </w:rPr>
              <w:t>sadrodnichok@mail.ru</w:t>
            </w:r>
          </w:p>
        </w:tc>
      </w:tr>
      <w:tr w:rsidR="008E5A94" w:rsidRPr="00E263FA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862BDC" w:rsidRDefault="00F43622">
            <w:pPr>
              <w:rPr>
                <w:lang w:val="ru-RU"/>
              </w:rPr>
            </w:pPr>
            <w:r w:rsidRPr="00862B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 образования </w:t>
            </w:r>
            <w:r w:rsidR="00862B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 «</w:t>
            </w:r>
            <w:proofErr w:type="spellStart"/>
            <w:r w:rsidR="00862B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Дульдургинский</w:t>
            </w:r>
            <w:proofErr w:type="spellEnd"/>
            <w:r w:rsidR="00862B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8E5A94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62B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2014 </w:t>
            </w:r>
            <w:proofErr w:type="spellStart"/>
            <w:r w:rsidR="00F4362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E5A94" w:rsidRPr="00393DBF" w:rsidTr="0002694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393DBF" w:rsidRDefault="00F43622" w:rsidP="00393DBF">
            <w:pPr>
              <w:rPr>
                <w:lang w:val="ru-RU"/>
              </w:rPr>
            </w:pPr>
            <w:r w:rsidRP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13.06.2017</w:t>
            </w:r>
            <w:r w:rsidRP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 от 13.06.2017</w:t>
            </w:r>
            <w:r w:rsidRP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</w:t>
            </w:r>
            <w:proofErr w:type="gramStart"/>
            <w:r w:rsid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39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1203</w:t>
            </w:r>
          </w:p>
        </w:tc>
      </w:tr>
    </w:tbl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="00880621" w:rsidRPr="00F4362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80621">
        <w:rPr>
          <w:rFonts w:hAnsi="Times New Roman" w:cs="Times New Roman"/>
          <w:color w:val="000000"/>
          <w:sz w:val="24"/>
          <w:szCs w:val="24"/>
          <w:lang w:val="ru-RU"/>
        </w:rPr>
        <w:t>Зуткулейский</w:t>
      </w:r>
      <w:proofErr w:type="spellEnd"/>
      <w:r w:rsidR="00880621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880621" w:rsidRPr="00F43622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880621">
        <w:rPr>
          <w:rFonts w:hAnsi="Times New Roman" w:cs="Times New Roman"/>
          <w:color w:val="000000"/>
          <w:sz w:val="24"/>
          <w:szCs w:val="24"/>
        </w:rPr>
        <w:t> </w:t>
      </w:r>
      <w:r w:rsidR="00880621">
        <w:rPr>
          <w:rFonts w:hAnsi="Times New Roman" w:cs="Times New Roman"/>
          <w:color w:val="000000"/>
          <w:sz w:val="24"/>
          <w:szCs w:val="24"/>
          <w:lang w:val="ru-RU"/>
        </w:rPr>
        <w:t>«Родничок</w:t>
      </w:r>
      <w:r w:rsidR="00880621" w:rsidRPr="00F4362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80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0621"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Детский сад) расположено в жилом районе </w:t>
      </w:r>
      <w:r w:rsidR="00880621">
        <w:rPr>
          <w:rFonts w:hAnsi="Times New Roman" w:cs="Times New Roman"/>
          <w:color w:val="000000"/>
          <w:sz w:val="24"/>
          <w:szCs w:val="24"/>
          <w:lang w:val="ru-RU"/>
        </w:rPr>
        <w:t>села.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880621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</w:t>
      </w:r>
      <w:r w:rsidR="00393DBF">
        <w:rPr>
          <w:rFonts w:hAnsi="Times New Roman" w:cs="Times New Roman"/>
          <w:color w:val="000000"/>
          <w:sz w:val="24"/>
          <w:szCs w:val="24"/>
          <w:lang w:val="ru-RU"/>
        </w:rPr>
        <w:t>860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</w:t>
      </w:r>
      <w:r w:rsidR="00393DB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>468,63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F43622">
        <w:rPr>
          <w:lang w:val="ru-RU"/>
        </w:rPr>
        <w:br/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 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0 до 1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proofErr w:type="gram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8E5A94" w:rsidRPr="00FA0ED7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E263FA" w:rsidRPr="00E263FA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Pr="00FA0ED7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сформировано </w:t>
      </w:r>
      <w:r w:rsidR="00FA0E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A0ED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Из них:</w:t>
      </w:r>
    </w:p>
    <w:p w:rsidR="008E5A94" w:rsidRPr="00E263FA" w:rsidRDefault="00F436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младш</w:t>
      </w:r>
      <w:r w:rsidR="00FA0ED7" w:rsidRPr="00E263F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FA0ED7" w:rsidRPr="00E263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63FA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5E0D22"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263FA" w:rsidRPr="00E263FA">
        <w:rPr>
          <w:rFonts w:hAnsi="Times New Roman" w:cs="Times New Roman"/>
          <w:color w:val="000000"/>
          <w:sz w:val="24"/>
          <w:szCs w:val="24"/>
        </w:rPr>
        <w:t>20</w:t>
      </w:r>
      <w:r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0D22" w:rsidRPr="00E263F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63FA">
        <w:rPr>
          <w:rFonts w:hAnsi="Times New Roman" w:cs="Times New Roman"/>
          <w:color w:val="000000"/>
          <w:sz w:val="24"/>
          <w:szCs w:val="24"/>
        </w:rPr>
        <w:t>;</w:t>
      </w:r>
    </w:p>
    <w:p w:rsidR="008E5A94" w:rsidRPr="00E263FA" w:rsidRDefault="00F436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E263FA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5E0D22"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263FA" w:rsidRPr="00E263FA">
        <w:rPr>
          <w:rFonts w:hAnsi="Times New Roman" w:cs="Times New Roman"/>
          <w:color w:val="000000"/>
          <w:sz w:val="24"/>
          <w:szCs w:val="24"/>
        </w:rPr>
        <w:t>25</w:t>
      </w:r>
      <w:r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E263FA">
        <w:rPr>
          <w:rFonts w:hAnsi="Times New Roman" w:cs="Times New Roman"/>
          <w:color w:val="000000"/>
          <w:sz w:val="24"/>
          <w:szCs w:val="24"/>
        </w:rPr>
        <w:t>;</w:t>
      </w:r>
    </w:p>
    <w:p w:rsidR="008E5A94" w:rsidRPr="00E263FA" w:rsidRDefault="00F436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E263FA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5E0D22" w:rsidRPr="00E263F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263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63FA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E263FA">
        <w:rPr>
          <w:rFonts w:hAnsi="Times New Roman" w:cs="Times New Roman"/>
          <w:color w:val="000000"/>
          <w:sz w:val="24"/>
          <w:szCs w:val="24"/>
        </w:rPr>
        <w:t>;</w:t>
      </w:r>
    </w:p>
    <w:p w:rsidR="008E5A94" w:rsidRPr="00E263FA" w:rsidRDefault="00F436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3F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подготовительная к школе группа –</w:t>
      </w:r>
      <w:r w:rsidR="005E0D22" w:rsidRPr="00E263F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E263FA" w:rsidRPr="00E263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263FA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двух форматах – онлайн и предоставление записи занятий на имеющихся ресурсах (облачные сервисы Яндекс, 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Google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2020 году проводился анализ состава семей воспитанников.</w:t>
      </w:r>
    </w:p>
    <w:p w:rsidR="008E5A94" w:rsidRDefault="00F436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75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3429"/>
      </w:tblGrid>
      <w:tr w:rsidR="008E5A94" w:rsidRPr="00E263FA" w:rsidTr="00026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>
            <w:pPr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E5A94" w:rsidTr="00026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/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5A94" w:rsidTr="00026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/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5A94" w:rsidTr="00026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/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5A94" w:rsidTr="00026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867354" w:rsidRDefault="0086735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E5A94" w:rsidRDefault="00F43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8E5A94" w:rsidRPr="00E263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>
            <w:pPr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8E5A9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8E5A9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8E5A9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6422"/>
      </w:tblGrid>
      <w:tr w:rsidR="008E5A9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E5A94" w:rsidRPr="00E263F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>
            <w:pPr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F43622">
              <w:rPr>
                <w:lang w:val="ru-RU"/>
              </w:rPr>
              <w:br/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E5A9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E5A94" w:rsidRDefault="00F4362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E5A94" w:rsidRDefault="00F4362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E5A94" w:rsidRDefault="00F4362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E5A94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43622">
              <w:rPr>
                <w:lang w:val="ru-RU"/>
              </w:rPr>
              <w:br/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F43622">
              <w:rPr>
                <w:lang w:val="ru-RU"/>
              </w:rPr>
              <w:br/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E5A94" w:rsidRDefault="00F43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5A94" w:rsidRDefault="00F43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E5A94" w:rsidRDefault="00F43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E5A94" w:rsidRPr="00F43622" w:rsidRDefault="00F43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8E5A94" w:rsidRDefault="00F43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5A94" w:rsidRPr="00F43622" w:rsidRDefault="00F43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E5A94" w:rsidRPr="00F43622" w:rsidRDefault="00F43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E5A94" w:rsidRDefault="00F4362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E5A94" w:rsidRPr="00E263FA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F43622">
              <w:rPr>
                <w:lang w:val="ru-RU"/>
              </w:rPr>
              <w:br/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E5A94" w:rsidRPr="00F43622" w:rsidRDefault="00F436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E5A94" w:rsidRPr="00F43622" w:rsidRDefault="00F436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E5A94" w:rsidRPr="00F43622" w:rsidRDefault="00F436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E5A94" w:rsidRPr="00F43622" w:rsidRDefault="00F4362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BD6724" w:rsidRPr="00BD67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Детского сада. В 2020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Дополнительно расширили обязанности заместителя заведующего и старшего воспитателя по </w:t>
      </w:r>
      <w:proofErr w:type="gram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образования и добавили контроль организации дистанционного обучения.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По итогам 2020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8E5A94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5A94" w:rsidRPr="00F43622" w:rsidRDefault="00F43622" w:rsidP="0002694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8E5A94" w:rsidRDefault="00F43622" w:rsidP="0002694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5A94" w:rsidRDefault="00F43622" w:rsidP="0002694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2020 года выглядят следующим образом: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6"/>
        <w:gridCol w:w="728"/>
        <w:gridCol w:w="755"/>
        <w:gridCol w:w="766"/>
        <w:gridCol w:w="632"/>
        <w:gridCol w:w="778"/>
        <w:gridCol w:w="635"/>
        <w:gridCol w:w="963"/>
        <w:gridCol w:w="1694"/>
      </w:tblGrid>
      <w:tr w:rsidR="008E5A94"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>
            <w:pPr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8E5A94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% воспитанников в 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8E5A94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8E5A94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В июне 2020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деятельности в количестве 26 человек. </w:t>
      </w:r>
      <w:proofErr w:type="gram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период самоизоляции, введенной в качестве ограничительного мероприятия, занятия с детьми воспитатели вели дистанционно через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D6724">
        <w:rPr>
          <w:rFonts w:hAnsi="Times New Roman" w:cs="Times New Roman"/>
          <w:color w:val="000000"/>
          <w:sz w:val="24"/>
          <w:szCs w:val="24"/>
          <w:lang w:val="ru-RU"/>
        </w:rPr>
        <w:t>вайбер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, социальные сети.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8E5A94" w:rsidRPr="00F43622" w:rsidRDefault="00F43622" w:rsidP="0002694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8E5A94" w:rsidRPr="00F43622" w:rsidRDefault="00F43622" w:rsidP="0002694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E5A94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 составляет:</w:t>
      </w:r>
    </w:p>
    <w:p w:rsidR="008E5A94" w:rsidRPr="00F43622" w:rsidRDefault="00F43622" w:rsidP="0002694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8E5A94" w:rsidRPr="00F43622" w:rsidRDefault="00F43622" w:rsidP="0002694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8E5A94" w:rsidRPr="00F43622" w:rsidRDefault="00F43622" w:rsidP="0002694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8E5A94" w:rsidRPr="00F43622" w:rsidRDefault="00F43622" w:rsidP="0002694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8E5A94" w:rsidRPr="00F43622" w:rsidRDefault="00F43622" w:rsidP="00026942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8E5A94" w:rsidRPr="00F43622" w:rsidRDefault="00F43622" w:rsidP="0002694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E5A94" w:rsidRPr="00F43622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BD672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 </w:t>
      </w:r>
      <w:r w:rsidR="00BD672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8E5A94" w:rsidRDefault="00F43622" w:rsidP="0002694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BD67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672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8E5A94" w:rsidRDefault="00F43622" w:rsidP="0002694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262D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/1</w:t>
      </w:r>
      <w:r w:rsidR="003262D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6A77" w:rsidRDefault="00F43622" w:rsidP="000269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Диаграмма с характеристиками кадрового состава Детского сада</w:t>
      </w:r>
    </w:p>
    <w:p w:rsidR="00496A77" w:rsidRPr="00EB5C80" w:rsidRDefault="00EB5C80" w:rsidP="00496A77">
      <w:pPr>
        <w:rPr>
          <w:rFonts w:hAnsi="Times New Roman" w:cs="Times New Roman"/>
          <w:b/>
          <w:sz w:val="24"/>
          <w:szCs w:val="24"/>
          <w:lang w:val="ru-RU"/>
        </w:rPr>
      </w:pPr>
      <w:r w:rsidRPr="00EB5C80">
        <w:rPr>
          <w:rFonts w:hAnsi="Times New Roman" w:cs="Times New Roman"/>
          <w:b/>
          <w:sz w:val="24"/>
          <w:szCs w:val="24"/>
          <w:lang w:val="ru-RU"/>
        </w:rPr>
        <w:t>Стаж педагогических работников</w:t>
      </w:r>
    </w:p>
    <w:p w:rsidR="00496A77" w:rsidRPr="00496A77" w:rsidRDefault="00496A77" w:rsidP="00496A7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0D8D6D" wp14:editId="13F75EB3">
            <wp:extent cx="4495800" cy="21526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5A94" w:rsidRDefault="00E53E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t>Образование педагогов</w:t>
      </w:r>
    </w:p>
    <w:p w:rsidR="00EB5C80" w:rsidRDefault="00EB5C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705225" cy="22860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5A94" w:rsidRPr="00F43622" w:rsidRDefault="00F43622" w:rsidP="00026942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9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2020 году педагоги Детского сада приняли участие: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связи с ограничительными мерами по предотвращению распространения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педагоги использовали в работе дистанционные образовательные технологии.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. 98% педагогов отметили, что в их педагогической деятельности ранее не практиковалась такая форма обучения</w:t>
      </w:r>
      <w:proofErr w:type="gram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и у них не было опыта для ее реализации. Выявились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компетентностные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существенно осложняла ситуацию низкая мотивация родителей к занятиям с детьми-дошкольниками.</w:t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F43622">
        <w:rPr>
          <w:lang w:val="ru-RU"/>
        </w:rPr>
        <w:br/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>приемной старшей группы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 соответствии с обязательной частью ООП.</w:t>
      </w:r>
    </w:p>
    <w:p w:rsidR="008E5A94" w:rsidRDefault="00F43622">
      <w:pPr>
        <w:rPr>
          <w:rFonts w:hAnsi="Times New Roman" w:cs="Times New Roman"/>
          <w:color w:val="000000"/>
          <w:sz w:val="24"/>
          <w:szCs w:val="24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2020 году Детский сад пополнил учебно-методический компле</w:t>
      </w:r>
      <w:proofErr w:type="gram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5A94" w:rsidRPr="00F43622" w:rsidRDefault="00F4362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8E5A94" w:rsidRDefault="00F4362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5A94" w:rsidRPr="00F43622" w:rsidRDefault="00F4362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8E5A94" w:rsidRDefault="00F4362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8E5A94" w:rsidRPr="00F43622" w:rsidRDefault="00F436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– в 2020 году пополнилось 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 xml:space="preserve">цветным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5A94" w:rsidRPr="00F43622" w:rsidRDefault="00F4362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программное обеспечение – позволяет работать с текстовыми редакторами,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E5A94" w:rsidRDefault="00F43622">
      <w:pPr>
        <w:rPr>
          <w:rFonts w:hAnsi="Times New Roman" w:cs="Times New Roman"/>
          <w:color w:val="000000"/>
          <w:sz w:val="24"/>
          <w:szCs w:val="24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E5A94" w:rsidRDefault="00F4362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53E9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5A94" w:rsidRDefault="00F4362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:rsidR="008E5A94" w:rsidRDefault="00F4362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E5A94" w:rsidRDefault="00F4362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 – 1;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53E97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2020 году Детский сад провел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спальных помещений, 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>коридор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, медкабинета. 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2020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</w:p>
    <w:p w:rsidR="008E5A94" w:rsidRPr="00F43622" w:rsidRDefault="00F4362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полноценной (качественной) организации и проведения занятий в дистанционном формате отсутствует стабильное и устойчивое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интернет-соединение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5A94" w:rsidRPr="00F43622" w:rsidRDefault="00F4362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недостаточно необходимого оборудования (ноутбуков, компьютеров или планшетов) в группах Детского сада;</w:t>
      </w:r>
    </w:p>
    <w:p w:rsidR="008E5A94" w:rsidRPr="00F43622" w:rsidRDefault="00F4362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нет достаточного технического обеспечения для организации массовых </w:t>
      </w:r>
      <w:proofErr w:type="spell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общесадовских</w:t>
      </w:r>
      <w:proofErr w:type="spellEnd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с родителями воспитанников.</w:t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proofErr w:type="gramStart"/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E53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8E5A94" w:rsidRPr="00F43622" w:rsidRDefault="00F436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E5A94" w:rsidRPr="00F43622" w:rsidRDefault="00F43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62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30.12.2020.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709"/>
        <w:gridCol w:w="1346"/>
        <w:gridCol w:w="355"/>
        <w:gridCol w:w="992"/>
      </w:tblGrid>
      <w:tr w:rsidR="008E5A94" w:rsidTr="00026942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E5A94" w:rsidTr="00026942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F43622">
              <w:rPr>
                <w:lang w:val="ru-RU"/>
              </w:rPr>
              <w:br/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8E5A94" w:rsidRDefault="00F43622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E53E97" w:rsidRDefault="00E53E97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E53E97" w:rsidRDefault="00E53E97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776D52" w:rsidP="00026942">
            <w:pPr>
              <w:spacing w:before="0" w:beforeAutospacing="0" w:after="0" w:afterAutospacing="0"/>
              <w:rPr>
                <w:highlight w:val="yellow"/>
              </w:rPr>
            </w:pPr>
            <w:r w:rsidRPr="00776D52">
              <w:t>20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воспитанников в возрасте от трех до </w:t>
            </w:r>
            <w:r w:rsidR="001C5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776D52" w:rsidP="00026942">
            <w:pPr>
              <w:spacing w:before="0" w:beforeAutospacing="0" w:after="0" w:afterAutospacing="0"/>
              <w:rPr>
                <w:highlight w:val="yellow"/>
              </w:rPr>
            </w:pPr>
            <w:r w:rsidRPr="00776D52">
              <w:t>60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F43622">
              <w:rPr>
                <w:lang w:val="ru-RU"/>
              </w:rPr>
              <w:br/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776D5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  <w:r w:rsidR="00F43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Pr="00F43622">
              <w:rPr>
                <w:lang w:val="ru-RU"/>
              </w:rPr>
              <w:br/>
            </w:r>
            <w:proofErr w:type="spellStart"/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1C573C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1C573C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F43622">
              <w:rPr>
                <w:lang w:val="ru-RU"/>
              </w:rPr>
              <w:br/>
            </w: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1C573C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1C573C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C573C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P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 лет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C573C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 лет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1C573C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1C573C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C5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1C5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1C573C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C573C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P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45 лет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C573C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50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73C" w:rsidRDefault="001C573C" w:rsidP="000269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1C573C" w:rsidP="0002694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F43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="00F43622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 w:rsidP="0002694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1C573C" w:rsidRDefault="001C573C" w:rsidP="0002694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E5A94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F43622" w:rsidRDefault="00F43622" w:rsidP="00026942">
            <w:pPr>
              <w:spacing w:before="0" w:beforeAutospacing="0" w:after="0" w:afterAutospacing="0"/>
              <w:rPr>
                <w:lang w:val="ru-RU"/>
              </w:rPr>
            </w:pPr>
            <w:r w:rsidRPr="00F43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F43622" w:rsidP="0002694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Default="008E5A94" w:rsidP="00026942">
            <w:pPr>
              <w:spacing w:before="0" w:beforeAutospacing="0" w:after="0" w:afterAutospacing="0"/>
            </w:pPr>
          </w:p>
        </w:tc>
      </w:tr>
      <w:tr w:rsidR="008E5A94" w:rsidRPr="00776D52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  <w:rPr>
                <w:lang w:val="ru-RU"/>
              </w:rPr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proofErr w:type="spell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76D52">
              <w:br/>
            </w: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</w:pPr>
          </w:p>
        </w:tc>
      </w:tr>
      <w:tr w:rsidR="008E5A94" w:rsidRPr="00776D52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026942" w:rsidRDefault="00F43622" w:rsidP="00026942">
            <w:pPr>
              <w:shd w:val="clear" w:color="auto" w:fill="FFFFFF" w:themeFill="background1"/>
              <w:spacing w:before="0" w:beforeAutospacing="0" w:after="0" w:afterAutospacing="0"/>
              <w:rPr>
                <w:lang w:val="ru-RU"/>
              </w:rPr>
            </w:pPr>
            <w:proofErr w:type="spellStart"/>
            <w:proofErr w:type="gram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02694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="00026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776D5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3622" w:rsidRPr="00776D52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A94" w:rsidRPr="00776D52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5A94" w:rsidRPr="00776D52" w:rsidTr="00026942">
        <w:tc>
          <w:tcPr>
            <w:tcW w:w="67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E5A94" w:rsidRPr="00776D52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E5A94" w:rsidRPr="00776D52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E5A94" w:rsidRPr="00776D52" w:rsidTr="00026942">
        <w:tc>
          <w:tcPr>
            <w:tcW w:w="6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proofErr w:type="spell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E5A94" w:rsidRPr="00776D52" w:rsidTr="00026942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E5A94" w:rsidRPr="00776D52" w:rsidTr="00026942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proofErr w:type="spell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5A94" w:rsidRPr="00776D52" w:rsidTr="00026942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776D52" w:rsidP="00026942">
            <w:pPr>
              <w:shd w:val="clear" w:color="auto" w:fill="FFFFFF" w:themeFill="background1"/>
              <w:spacing w:before="0" w:beforeAutospacing="0" w:after="0" w:afterAutospacing="0"/>
              <w:rPr>
                <w:lang w:val="ru-RU"/>
              </w:rPr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E5A94" w:rsidRPr="00776D52" w:rsidTr="00026942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776D52" w:rsidP="00026942">
            <w:pPr>
              <w:shd w:val="clear" w:color="auto" w:fill="FFFFFF" w:themeFill="background1"/>
              <w:spacing w:before="0" w:beforeAutospacing="0" w:after="0" w:afterAutospacing="0"/>
              <w:rPr>
                <w:lang w:val="ru-RU"/>
              </w:rPr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E5A94" w:rsidRPr="00776D52" w:rsidTr="00026942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  <w:rPr>
                <w:lang w:val="ru-RU"/>
              </w:rPr>
            </w:pPr>
            <w:r w:rsidRPr="0077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7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776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8E5A94" w:rsidP="00026942">
            <w:pPr>
              <w:shd w:val="clear" w:color="auto" w:fill="FFFFFF" w:themeFill="background1"/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A94" w:rsidRPr="00776D52" w:rsidRDefault="00F43622" w:rsidP="00026942">
            <w:pPr>
              <w:shd w:val="clear" w:color="auto" w:fill="FFFFFF" w:themeFill="background1"/>
              <w:spacing w:before="0" w:beforeAutospacing="0" w:after="0" w:afterAutospacing="0"/>
            </w:pPr>
            <w:proofErr w:type="spellStart"/>
            <w:r w:rsidRPr="00776D52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8E5A94" w:rsidRPr="00776D52" w:rsidRDefault="00F43622" w:rsidP="00776D52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76D52">
        <w:rPr>
          <w:rFonts w:hAnsi="Times New Roman" w:cs="Times New Roman"/>
          <w:color w:val="000000"/>
          <w:sz w:val="24"/>
          <w:szCs w:val="24"/>
        </w:rPr>
        <w:t> </w:t>
      </w:r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Детский сад имеет </w:t>
      </w:r>
      <w:r w:rsidR="00776D52" w:rsidRPr="00776D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</w:t>
      </w:r>
      <w:r w:rsidRPr="00776D52">
        <w:rPr>
          <w:rFonts w:hAnsi="Times New Roman" w:cs="Times New Roman"/>
          <w:color w:val="000000"/>
          <w:sz w:val="24"/>
          <w:szCs w:val="24"/>
        </w:rPr>
        <w:t> </w:t>
      </w:r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776D52">
        <w:rPr>
          <w:rFonts w:hAnsi="Times New Roman" w:cs="Times New Roman"/>
          <w:color w:val="000000"/>
          <w:sz w:val="24"/>
          <w:szCs w:val="24"/>
        </w:rPr>
        <w:t> </w:t>
      </w:r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5A94" w:rsidRPr="00F43622" w:rsidRDefault="00F43622" w:rsidP="00776D52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</w:t>
      </w:r>
      <w:bookmarkStart w:id="0" w:name="_GoBack"/>
      <w:bookmarkEnd w:id="0"/>
      <w:r w:rsidRPr="00776D52">
        <w:rPr>
          <w:rFonts w:hAnsi="Times New Roman" w:cs="Times New Roman"/>
          <w:color w:val="000000"/>
          <w:sz w:val="24"/>
          <w:szCs w:val="24"/>
          <w:lang w:val="ru-RU"/>
        </w:rPr>
        <w:t>т результативность образовательной деятельности.</w:t>
      </w:r>
    </w:p>
    <w:sectPr w:rsidR="008E5A94" w:rsidRPr="00F43622" w:rsidSect="00E263FA">
      <w:pgSz w:w="11907" w:h="16839"/>
      <w:pgMar w:top="851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3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F1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E4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D3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C3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A1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82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67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85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91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B4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71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35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91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707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942"/>
    <w:rsid w:val="001C573C"/>
    <w:rsid w:val="002D33B1"/>
    <w:rsid w:val="002D3591"/>
    <w:rsid w:val="003262D7"/>
    <w:rsid w:val="003514A0"/>
    <w:rsid w:val="00393DBF"/>
    <w:rsid w:val="00496A77"/>
    <w:rsid w:val="004F7E17"/>
    <w:rsid w:val="005A05CE"/>
    <w:rsid w:val="005E0D22"/>
    <w:rsid w:val="00653AF6"/>
    <w:rsid w:val="00670C3D"/>
    <w:rsid w:val="00776D52"/>
    <w:rsid w:val="00862BDC"/>
    <w:rsid w:val="00867354"/>
    <w:rsid w:val="00880621"/>
    <w:rsid w:val="008E5A94"/>
    <w:rsid w:val="00AE44DD"/>
    <w:rsid w:val="00B73A5A"/>
    <w:rsid w:val="00BD6724"/>
    <w:rsid w:val="00C15B2B"/>
    <w:rsid w:val="00C4019F"/>
    <w:rsid w:val="00E263FA"/>
    <w:rsid w:val="00E438A1"/>
    <w:rsid w:val="00E53E97"/>
    <w:rsid w:val="00E654BE"/>
    <w:rsid w:val="00EA10FB"/>
    <w:rsid w:val="00EB5C80"/>
    <w:rsid w:val="00F01E19"/>
    <w:rsid w:val="00F43622"/>
    <w:rsid w:val="00FA0ED7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5B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5B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2 лет</c:v>
                </c:pt>
                <c:pt idx="1">
                  <c:v>до 5 лет</c:v>
                </c:pt>
                <c:pt idx="2">
                  <c:v>до 10 лет</c:v>
                </c:pt>
                <c:pt idx="3">
                  <c:v>до 15 лет</c:v>
                </c:pt>
                <c:pt idx="4">
                  <c:v>до 20 лет</c:v>
                </c:pt>
                <c:pt idx="5">
                  <c:v>свыше 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2 лет</c:v>
                </c:pt>
                <c:pt idx="1">
                  <c:v>до 5 лет</c:v>
                </c:pt>
                <c:pt idx="2">
                  <c:v>до 10 лет</c:v>
                </c:pt>
                <c:pt idx="3">
                  <c:v>до 15 лет</c:v>
                </c:pt>
                <c:pt idx="4">
                  <c:v>до 20 лет</c:v>
                </c:pt>
                <c:pt idx="5">
                  <c:v>свыше 20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2 лет</c:v>
                </c:pt>
                <c:pt idx="1">
                  <c:v>до 5 лет</c:v>
                </c:pt>
                <c:pt idx="2">
                  <c:v>до 10 лет</c:v>
                </c:pt>
                <c:pt idx="3">
                  <c:v>до 15 лет</c:v>
                </c:pt>
                <c:pt idx="4">
                  <c:v>до 20 лет</c:v>
                </c:pt>
                <c:pt idx="5">
                  <c:v>свыше 20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0492672"/>
        <c:axId val="280510848"/>
        <c:axId val="280235072"/>
      </c:bar3DChart>
      <c:catAx>
        <c:axId val="2804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0510848"/>
        <c:crosses val="autoZero"/>
        <c:auto val="1"/>
        <c:lblAlgn val="ctr"/>
        <c:lblOffset val="100"/>
        <c:noMultiLvlLbl val="0"/>
      </c:catAx>
      <c:valAx>
        <c:axId val="280510848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280492672"/>
        <c:crosses val="autoZero"/>
        <c:crossBetween val="between"/>
      </c:valAx>
      <c:serAx>
        <c:axId val="28023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80510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средне-специальное педагогическое</c:v>
                </c:pt>
                <c:pt idx="1">
                  <c:v>высшее педагогическое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средне-специальное педагогическое</c:v>
                </c:pt>
                <c:pt idx="1">
                  <c:v>высшее педагогическое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средне-специальное педагогическое</c:v>
                </c:pt>
                <c:pt idx="1">
                  <c:v>высшее педагогическое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0562688"/>
        <c:axId val="280609536"/>
        <c:axId val="0"/>
      </c:bar3DChart>
      <c:catAx>
        <c:axId val="28056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80609536"/>
        <c:crosses val="autoZero"/>
        <c:auto val="1"/>
        <c:lblAlgn val="ctr"/>
        <c:lblOffset val="100"/>
        <c:noMultiLvlLbl val="0"/>
      </c:catAx>
      <c:valAx>
        <c:axId val="28060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56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11</cp:revision>
  <dcterms:created xsi:type="dcterms:W3CDTF">2011-11-02T04:15:00Z</dcterms:created>
  <dcterms:modified xsi:type="dcterms:W3CDTF">2021-04-19T05:02:00Z</dcterms:modified>
</cp:coreProperties>
</file>